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F1" w:rsidRDefault="001941F1" w:rsidP="001941F1">
      <w:pPr>
        <w:jc w:val="center"/>
      </w:pPr>
    </w:p>
    <w:p w:rsidR="0052196E" w:rsidRDefault="001941F1" w:rsidP="001941F1">
      <w:pPr>
        <w:tabs>
          <w:tab w:val="left" w:pos="2295"/>
        </w:tabs>
        <w:jc w:val="center"/>
      </w:pPr>
      <w:r>
        <w:rPr>
          <w:b/>
          <w:u w:val="single"/>
        </w:rPr>
        <w:t>Pupil Premium Spend Rationale 2017-18</w:t>
      </w:r>
    </w:p>
    <w:p w:rsidR="001941F1" w:rsidRDefault="00C60764" w:rsidP="001941F1">
      <w:pPr>
        <w:tabs>
          <w:tab w:val="left" w:pos="2295"/>
        </w:tabs>
      </w:pPr>
      <w:r>
        <w:t>In the academic year 2016-17 PP qualifying children achieved the following outcomes</w:t>
      </w:r>
      <w:r w:rsidR="00BB208D">
        <w:t xml:space="preserve"> numbers in brackets represent the APS (Average Point Score) to meet ARE (Age Related Expectations).  Expected progress equals 3 .0 points per year (</w:t>
      </w:r>
      <w:proofErr w:type="gramStart"/>
      <w:r w:rsidR="00BB208D">
        <w:t>1 point</w:t>
      </w:r>
      <w:proofErr w:type="gramEnd"/>
      <w:r w:rsidR="00BB208D">
        <w:t xml:space="preserve"> progress per term)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27"/>
        <w:gridCol w:w="1127"/>
        <w:gridCol w:w="1127"/>
        <w:gridCol w:w="1127"/>
        <w:gridCol w:w="1127"/>
        <w:gridCol w:w="1127"/>
      </w:tblGrid>
      <w:tr w:rsidR="00C60764" w:rsidTr="00C60764">
        <w:tc>
          <w:tcPr>
            <w:tcW w:w="2254" w:type="dxa"/>
          </w:tcPr>
          <w:p w:rsidR="00C60764" w:rsidRDefault="00C60764" w:rsidP="001941F1">
            <w:pPr>
              <w:tabs>
                <w:tab w:val="left" w:pos="2295"/>
              </w:tabs>
            </w:pPr>
          </w:p>
        </w:tc>
        <w:tc>
          <w:tcPr>
            <w:tcW w:w="2254" w:type="dxa"/>
            <w:gridSpan w:val="2"/>
          </w:tcPr>
          <w:p w:rsidR="00C60764" w:rsidRDefault="00C60764" w:rsidP="00C60764">
            <w:pPr>
              <w:tabs>
                <w:tab w:val="left" w:pos="2295"/>
              </w:tabs>
              <w:jc w:val="center"/>
            </w:pPr>
            <w:r>
              <w:t xml:space="preserve">Reading </w:t>
            </w:r>
          </w:p>
        </w:tc>
        <w:tc>
          <w:tcPr>
            <w:tcW w:w="2254" w:type="dxa"/>
            <w:gridSpan w:val="2"/>
          </w:tcPr>
          <w:p w:rsidR="00C60764" w:rsidRDefault="00C60764" w:rsidP="00C60764">
            <w:pPr>
              <w:tabs>
                <w:tab w:val="left" w:pos="2295"/>
              </w:tabs>
              <w:jc w:val="center"/>
            </w:pPr>
            <w:r>
              <w:t xml:space="preserve">Writing </w:t>
            </w:r>
          </w:p>
        </w:tc>
        <w:tc>
          <w:tcPr>
            <w:tcW w:w="2254" w:type="dxa"/>
            <w:gridSpan w:val="2"/>
          </w:tcPr>
          <w:p w:rsidR="00C60764" w:rsidRDefault="00C60764" w:rsidP="00C60764">
            <w:pPr>
              <w:tabs>
                <w:tab w:val="left" w:pos="2295"/>
              </w:tabs>
              <w:jc w:val="center"/>
            </w:pPr>
            <w:r>
              <w:t>Maths</w:t>
            </w:r>
          </w:p>
        </w:tc>
      </w:tr>
      <w:tr w:rsidR="00C60764" w:rsidTr="00C60764">
        <w:tc>
          <w:tcPr>
            <w:tcW w:w="2254" w:type="dxa"/>
            <w:shd w:val="clear" w:color="auto" w:fill="D9D9D9" w:themeFill="background1" w:themeFillShade="D9"/>
          </w:tcPr>
          <w:p w:rsidR="00C60764" w:rsidRDefault="00C60764" w:rsidP="001941F1">
            <w:pPr>
              <w:tabs>
                <w:tab w:val="left" w:pos="2295"/>
              </w:tabs>
            </w:pPr>
            <w:r>
              <w:t>Y5</w:t>
            </w:r>
          </w:p>
        </w:tc>
        <w:tc>
          <w:tcPr>
            <w:tcW w:w="1127" w:type="dxa"/>
          </w:tcPr>
          <w:p w:rsidR="00C60764" w:rsidRDefault="008E3107" w:rsidP="00C60764">
            <w:pPr>
              <w:tabs>
                <w:tab w:val="left" w:pos="2295"/>
              </w:tabs>
              <w:jc w:val="center"/>
            </w:pPr>
            <w:r>
              <w:t>ARE (21)</w:t>
            </w:r>
          </w:p>
        </w:tc>
        <w:tc>
          <w:tcPr>
            <w:tcW w:w="1127" w:type="dxa"/>
          </w:tcPr>
          <w:p w:rsidR="00C60764" w:rsidRDefault="00C60764" w:rsidP="00C60764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  <w:tc>
          <w:tcPr>
            <w:tcW w:w="1127" w:type="dxa"/>
          </w:tcPr>
          <w:p w:rsidR="00C60764" w:rsidRDefault="008E3107" w:rsidP="00C60764">
            <w:pPr>
              <w:tabs>
                <w:tab w:val="left" w:pos="2295"/>
              </w:tabs>
              <w:jc w:val="center"/>
            </w:pPr>
            <w:r>
              <w:t>ARE (21)</w:t>
            </w:r>
          </w:p>
        </w:tc>
        <w:tc>
          <w:tcPr>
            <w:tcW w:w="1127" w:type="dxa"/>
          </w:tcPr>
          <w:p w:rsidR="00C60764" w:rsidRDefault="00C60764" w:rsidP="00C60764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  <w:tc>
          <w:tcPr>
            <w:tcW w:w="1127" w:type="dxa"/>
          </w:tcPr>
          <w:p w:rsidR="00C60764" w:rsidRDefault="008E3107" w:rsidP="00C60764">
            <w:pPr>
              <w:tabs>
                <w:tab w:val="left" w:pos="2295"/>
              </w:tabs>
              <w:jc w:val="center"/>
            </w:pPr>
            <w:r>
              <w:t>ARE (21)</w:t>
            </w:r>
          </w:p>
        </w:tc>
        <w:tc>
          <w:tcPr>
            <w:tcW w:w="1127" w:type="dxa"/>
          </w:tcPr>
          <w:p w:rsidR="00C60764" w:rsidRDefault="00C60764" w:rsidP="00C60764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</w:tr>
      <w:tr w:rsidR="00C60764" w:rsidTr="0076066B">
        <w:tc>
          <w:tcPr>
            <w:tcW w:w="2254" w:type="dxa"/>
          </w:tcPr>
          <w:p w:rsidR="00C60764" w:rsidRDefault="00C60764" w:rsidP="001941F1">
            <w:pPr>
              <w:tabs>
                <w:tab w:val="left" w:pos="2295"/>
              </w:tabs>
            </w:pPr>
            <w:r>
              <w:t>All Pupils</w:t>
            </w:r>
          </w:p>
        </w:tc>
        <w:tc>
          <w:tcPr>
            <w:tcW w:w="1127" w:type="dxa"/>
          </w:tcPr>
          <w:p w:rsidR="00C60764" w:rsidRDefault="008E3107" w:rsidP="001941F1">
            <w:pPr>
              <w:tabs>
                <w:tab w:val="left" w:pos="2295"/>
              </w:tabs>
            </w:pPr>
            <w:r>
              <w:t>21</w:t>
            </w:r>
          </w:p>
        </w:tc>
        <w:tc>
          <w:tcPr>
            <w:tcW w:w="1127" w:type="dxa"/>
          </w:tcPr>
          <w:p w:rsidR="00C60764" w:rsidRDefault="00C355CA" w:rsidP="001941F1">
            <w:pPr>
              <w:tabs>
                <w:tab w:val="left" w:pos="2295"/>
              </w:tabs>
            </w:pPr>
            <w:r>
              <w:t>+5.1</w:t>
            </w:r>
          </w:p>
        </w:tc>
        <w:tc>
          <w:tcPr>
            <w:tcW w:w="1127" w:type="dxa"/>
          </w:tcPr>
          <w:p w:rsidR="00C60764" w:rsidRDefault="008E3107" w:rsidP="001941F1">
            <w:pPr>
              <w:tabs>
                <w:tab w:val="left" w:pos="2295"/>
              </w:tabs>
            </w:pPr>
            <w:r>
              <w:t>20.4</w:t>
            </w:r>
          </w:p>
        </w:tc>
        <w:tc>
          <w:tcPr>
            <w:tcW w:w="1127" w:type="dxa"/>
          </w:tcPr>
          <w:p w:rsidR="00C60764" w:rsidRDefault="00C355CA" w:rsidP="001941F1">
            <w:pPr>
              <w:tabs>
                <w:tab w:val="left" w:pos="2295"/>
              </w:tabs>
            </w:pPr>
            <w:r>
              <w:t>+4</w:t>
            </w:r>
            <w:r w:rsidR="00510DC0">
              <w:t>.7</w:t>
            </w:r>
          </w:p>
        </w:tc>
        <w:tc>
          <w:tcPr>
            <w:tcW w:w="1127" w:type="dxa"/>
          </w:tcPr>
          <w:p w:rsidR="00C60764" w:rsidRDefault="008E3107" w:rsidP="001941F1">
            <w:pPr>
              <w:tabs>
                <w:tab w:val="left" w:pos="2295"/>
              </w:tabs>
            </w:pPr>
            <w:r>
              <w:t>21.1</w:t>
            </w:r>
          </w:p>
        </w:tc>
        <w:tc>
          <w:tcPr>
            <w:tcW w:w="1127" w:type="dxa"/>
          </w:tcPr>
          <w:p w:rsidR="00C60764" w:rsidRDefault="00BB208D" w:rsidP="001941F1">
            <w:pPr>
              <w:tabs>
                <w:tab w:val="left" w:pos="2295"/>
              </w:tabs>
            </w:pPr>
            <w:r>
              <w:t>+5.3</w:t>
            </w:r>
          </w:p>
        </w:tc>
      </w:tr>
      <w:tr w:rsidR="00C60764" w:rsidTr="009D0759">
        <w:tc>
          <w:tcPr>
            <w:tcW w:w="2254" w:type="dxa"/>
          </w:tcPr>
          <w:p w:rsidR="00C60764" w:rsidRDefault="00C60764" w:rsidP="001941F1">
            <w:pPr>
              <w:tabs>
                <w:tab w:val="left" w:pos="2295"/>
              </w:tabs>
            </w:pPr>
            <w:r>
              <w:t>PP Pupils</w:t>
            </w:r>
          </w:p>
        </w:tc>
        <w:tc>
          <w:tcPr>
            <w:tcW w:w="1127" w:type="dxa"/>
          </w:tcPr>
          <w:p w:rsidR="00C60764" w:rsidRDefault="008E3107" w:rsidP="001941F1">
            <w:pPr>
              <w:tabs>
                <w:tab w:val="left" w:pos="2295"/>
              </w:tabs>
            </w:pPr>
            <w:r>
              <w:t>20.5</w:t>
            </w:r>
          </w:p>
        </w:tc>
        <w:tc>
          <w:tcPr>
            <w:tcW w:w="1127" w:type="dxa"/>
          </w:tcPr>
          <w:p w:rsidR="00C60764" w:rsidRDefault="00C355CA" w:rsidP="001941F1">
            <w:pPr>
              <w:tabs>
                <w:tab w:val="left" w:pos="2295"/>
              </w:tabs>
            </w:pPr>
            <w:r>
              <w:t>+4.2</w:t>
            </w:r>
          </w:p>
        </w:tc>
        <w:tc>
          <w:tcPr>
            <w:tcW w:w="1127" w:type="dxa"/>
          </w:tcPr>
          <w:p w:rsidR="00C60764" w:rsidRDefault="008E3107" w:rsidP="001941F1">
            <w:pPr>
              <w:tabs>
                <w:tab w:val="left" w:pos="2295"/>
              </w:tabs>
            </w:pPr>
            <w:r>
              <w:t>19.2</w:t>
            </w:r>
          </w:p>
        </w:tc>
        <w:tc>
          <w:tcPr>
            <w:tcW w:w="1127" w:type="dxa"/>
          </w:tcPr>
          <w:p w:rsidR="00C60764" w:rsidRDefault="00C355CA" w:rsidP="001941F1">
            <w:pPr>
              <w:tabs>
                <w:tab w:val="left" w:pos="2295"/>
              </w:tabs>
            </w:pPr>
            <w:r>
              <w:t>+4.2</w:t>
            </w:r>
          </w:p>
        </w:tc>
        <w:tc>
          <w:tcPr>
            <w:tcW w:w="1127" w:type="dxa"/>
          </w:tcPr>
          <w:p w:rsidR="00C60764" w:rsidRDefault="008E3107" w:rsidP="001941F1">
            <w:pPr>
              <w:tabs>
                <w:tab w:val="left" w:pos="2295"/>
              </w:tabs>
            </w:pPr>
            <w:r>
              <w:t>20.5</w:t>
            </w:r>
          </w:p>
        </w:tc>
        <w:tc>
          <w:tcPr>
            <w:tcW w:w="1127" w:type="dxa"/>
          </w:tcPr>
          <w:p w:rsidR="00C60764" w:rsidRDefault="00BB208D" w:rsidP="001941F1">
            <w:pPr>
              <w:tabs>
                <w:tab w:val="left" w:pos="2295"/>
              </w:tabs>
            </w:pPr>
            <w:r>
              <w:t>+4.5</w:t>
            </w:r>
          </w:p>
        </w:tc>
      </w:tr>
      <w:tr w:rsidR="00C60764" w:rsidTr="00493E64">
        <w:tc>
          <w:tcPr>
            <w:tcW w:w="2254" w:type="dxa"/>
          </w:tcPr>
          <w:p w:rsidR="00C60764" w:rsidRDefault="00C60764" w:rsidP="001941F1">
            <w:pPr>
              <w:tabs>
                <w:tab w:val="left" w:pos="2295"/>
              </w:tabs>
            </w:pPr>
            <w:r>
              <w:t>Non PP Pupils</w:t>
            </w:r>
          </w:p>
        </w:tc>
        <w:tc>
          <w:tcPr>
            <w:tcW w:w="1127" w:type="dxa"/>
          </w:tcPr>
          <w:p w:rsidR="00C60764" w:rsidRDefault="008E3107" w:rsidP="001941F1">
            <w:pPr>
              <w:tabs>
                <w:tab w:val="left" w:pos="2295"/>
              </w:tabs>
            </w:pPr>
            <w:r>
              <w:t>21.2</w:t>
            </w:r>
          </w:p>
        </w:tc>
        <w:tc>
          <w:tcPr>
            <w:tcW w:w="1127" w:type="dxa"/>
          </w:tcPr>
          <w:p w:rsidR="00C60764" w:rsidRDefault="00C355CA" w:rsidP="001941F1">
            <w:pPr>
              <w:tabs>
                <w:tab w:val="left" w:pos="2295"/>
              </w:tabs>
            </w:pPr>
            <w:r>
              <w:t>+4.9</w:t>
            </w:r>
          </w:p>
        </w:tc>
        <w:tc>
          <w:tcPr>
            <w:tcW w:w="1127" w:type="dxa"/>
          </w:tcPr>
          <w:p w:rsidR="00C60764" w:rsidRDefault="008E3107" w:rsidP="001941F1">
            <w:pPr>
              <w:tabs>
                <w:tab w:val="left" w:pos="2295"/>
              </w:tabs>
            </w:pPr>
            <w:r>
              <w:t>20.9</w:t>
            </w:r>
          </w:p>
        </w:tc>
        <w:tc>
          <w:tcPr>
            <w:tcW w:w="1127" w:type="dxa"/>
          </w:tcPr>
          <w:p w:rsidR="00C60764" w:rsidRDefault="00C355CA" w:rsidP="001941F1">
            <w:pPr>
              <w:tabs>
                <w:tab w:val="left" w:pos="2295"/>
              </w:tabs>
            </w:pPr>
            <w:r>
              <w:t>+4.9</w:t>
            </w:r>
          </w:p>
        </w:tc>
        <w:tc>
          <w:tcPr>
            <w:tcW w:w="1127" w:type="dxa"/>
          </w:tcPr>
          <w:p w:rsidR="00C60764" w:rsidRDefault="008E3107" w:rsidP="001941F1">
            <w:pPr>
              <w:tabs>
                <w:tab w:val="left" w:pos="2295"/>
              </w:tabs>
            </w:pPr>
            <w:r>
              <w:t>21.3</w:t>
            </w:r>
          </w:p>
        </w:tc>
        <w:tc>
          <w:tcPr>
            <w:tcW w:w="1127" w:type="dxa"/>
          </w:tcPr>
          <w:p w:rsidR="00C60764" w:rsidRDefault="00BB208D" w:rsidP="001941F1">
            <w:pPr>
              <w:tabs>
                <w:tab w:val="left" w:pos="2295"/>
              </w:tabs>
            </w:pPr>
            <w:r>
              <w:t>+5.8</w:t>
            </w:r>
          </w:p>
        </w:tc>
      </w:tr>
    </w:tbl>
    <w:p w:rsidR="00BB208D" w:rsidRDefault="00BB208D" w:rsidP="001941F1">
      <w:pPr>
        <w:tabs>
          <w:tab w:val="left" w:pos="2295"/>
        </w:tabs>
      </w:pPr>
      <w:r>
        <w:t>Now the current Y6 cohort the priority area for PP qualifiers is writing.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27"/>
        <w:gridCol w:w="1127"/>
        <w:gridCol w:w="1127"/>
        <w:gridCol w:w="1127"/>
        <w:gridCol w:w="1127"/>
        <w:gridCol w:w="1127"/>
      </w:tblGrid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</w:p>
        </w:tc>
        <w:tc>
          <w:tcPr>
            <w:tcW w:w="2254" w:type="dxa"/>
            <w:gridSpan w:val="2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r>
              <w:t xml:space="preserve">Reading </w:t>
            </w:r>
          </w:p>
        </w:tc>
        <w:tc>
          <w:tcPr>
            <w:tcW w:w="2254" w:type="dxa"/>
            <w:gridSpan w:val="2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r>
              <w:t xml:space="preserve">Writing </w:t>
            </w:r>
          </w:p>
        </w:tc>
        <w:tc>
          <w:tcPr>
            <w:tcW w:w="2254" w:type="dxa"/>
            <w:gridSpan w:val="2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r>
              <w:t>Maths</w:t>
            </w:r>
          </w:p>
        </w:tc>
      </w:tr>
      <w:tr w:rsidR="00C60764" w:rsidTr="00E41FEE">
        <w:tc>
          <w:tcPr>
            <w:tcW w:w="2254" w:type="dxa"/>
            <w:shd w:val="clear" w:color="auto" w:fill="D9D9D9" w:themeFill="background1" w:themeFillShade="D9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Y4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  <w:jc w:val="center"/>
            </w:pPr>
            <w:r>
              <w:t>ARE (18)</w:t>
            </w:r>
          </w:p>
        </w:tc>
        <w:tc>
          <w:tcPr>
            <w:tcW w:w="1127" w:type="dxa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  <w:jc w:val="center"/>
            </w:pPr>
            <w:r>
              <w:t>ARE (18)</w:t>
            </w:r>
          </w:p>
        </w:tc>
        <w:tc>
          <w:tcPr>
            <w:tcW w:w="1127" w:type="dxa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  <w:jc w:val="center"/>
            </w:pPr>
            <w:r>
              <w:t>ARE (18)</w:t>
            </w:r>
          </w:p>
        </w:tc>
        <w:tc>
          <w:tcPr>
            <w:tcW w:w="1127" w:type="dxa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</w:tr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All Pupils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17.6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+3.4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16.8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+3.7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17.3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+3.8</w:t>
            </w:r>
          </w:p>
        </w:tc>
      </w:tr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PP Pupils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17.3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+3.3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16.6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+3.5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17.2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+3.6</w:t>
            </w:r>
          </w:p>
        </w:tc>
      </w:tr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Non PP Pupils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17.7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+3.7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16.9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+3.8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17.3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+3.8</w:t>
            </w:r>
          </w:p>
        </w:tc>
      </w:tr>
    </w:tbl>
    <w:p w:rsidR="00C60764" w:rsidRDefault="00BB208D" w:rsidP="001941F1">
      <w:pPr>
        <w:tabs>
          <w:tab w:val="left" w:pos="2295"/>
        </w:tabs>
      </w:pPr>
      <w:r>
        <w:t>Now the current Y5 cohort the priority area for PP qualifiers is writing.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27"/>
        <w:gridCol w:w="1127"/>
        <w:gridCol w:w="1127"/>
        <w:gridCol w:w="1127"/>
        <w:gridCol w:w="1127"/>
        <w:gridCol w:w="1127"/>
      </w:tblGrid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</w:p>
        </w:tc>
        <w:tc>
          <w:tcPr>
            <w:tcW w:w="2254" w:type="dxa"/>
            <w:gridSpan w:val="2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r>
              <w:t xml:space="preserve">Reading </w:t>
            </w:r>
          </w:p>
        </w:tc>
        <w:tc>
          <w:tcPr>
            <w:tcW w:w="2254" w:type="dxa"/>
            <w:gridSpan w:val="2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r>
              <w:t xml:space="preserve">Writing </w:t>
            </w:r>
          </w:p>
        </w:tc>
        <w:tc>
          <w:tcPr>
            <w:tcW w:w="2254" w:type="dxa"/>
            <w:gridSpan w:val="2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r>
              <w:t>Maths</w:t>
            </w:r>
          </w:p>
        </w:tc>
      </w:tr>
      <w:tr w:rsidR="00C60764" w:rsidTr="00E41FEE">
        <w:tc>
          <w:tcPr>
            <w:tcW w:w="2254" w:type="dxa"/>
            <w:shd w:val="clear" w:color="auto" w:fill="D9D9D9" w:themeFill="background1" w:themeFillShade="D9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Y3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  <w:jc w:val="center"/>
            </w:pPr>
            <w:r>
              <w:t>ARE (15)</w:t>
            </w:r>
          </w:p>
        </w:tc>
        <w:tc>
          <w:tcPr>
            <w:tcW w:w="1127" w:type="dxa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  <w:jc w:val="center"/>
            </w:pPr>
            <w:r>
              <w:t>ARE (15)</w:t>
            </w:r>
          </w:p>
        </w:tc>
        <w:tc>
          <w:tcPr>
            <w:tcW w:w="1127" w:type="dxa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  <w:jc w:val="center"/>
            </w:pPr>
            <w:r>
              <w:t>ARE (15)</w:t>
            </w:r>
          </w:p>
        </w:tc>
        <w:tc>
          <w:tcPr>
            <w:tcW w:w="1127" w:type="dxa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</w:tr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All Pupils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15.1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+3.6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14.5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+3.1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14.9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+3.3</w:t>
            </w:r>
          </w:p>
        </w:tc>
      </w:tr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PP Pupils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14.8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+3.1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14.1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+2.7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14.7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+2.6</w:t>
            </w:r>
          </w:p>
        </w:tc>
      </w:tr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Non PP Pupils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15.2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+3.5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14.6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+3.2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</w:pPr>
            <w:r>
              <w:t>14.9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+3.1</w:t>
            </w:r>
          </w:p>
        </w:tc>
      </w:tr>
    </w:tbl>
    <w:p w:rsidR="00C60764" w:rsidRDefault="00BB208D" w:rsidP="001941F1">
      <w:pPr>
        <w:tabs>
          <w:tab w:val="left" w:pos="2295"/>
        </w:tabs>
      </w:pPr>
      <w:r>
        <w:t>Now the Y4 cohort the priority area for PP qualifiers is Writing.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27"/>
        <w:gridCol w:w="1127"/>
        <w:gridCol w:w="1127"/>
        <w:gridCol w:w="1127"/>
        <w:gridCol w:w="1127"/>
        <w:gridCol w:w="1127"/>
      </w:tblGrid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</w:p>
        </w:tc>
        <w:tc>
          <w:tcPr>
            <w:tcW w:w="2254" w:type="dxa"/>
            <w:gridSpan w:val="2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r>
              <w:t xml:space="preserve">Reading </w:t>
            </w:r>
          </w:p>
        </w:tc>
        <w:tc>
          <w:tcPr>
            <w:tcW w:w="2254" w:type="dxa"/>
            <w:gridSpan w:val="2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r>
              <w:t xml:space="preserve">Writing </w:t>
            </w:r>
          </w:p>
        </w:tc>
        <w:tc>
          <w:tcPr>
            <w:tcW w:w="2254" w:type="dxa"/>
            <w:gridSpan w:val="2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r>
              <w:t>Maths</w:t>
            </w:r>
          </w:p>
        </w:tc>
      </w:tr>
      <w:tr w:rsidR="00C60764" w:rsidTr="00E41FEE">
        <w:tc>
          <w:tcPr>
            <w:tcW w:w="2254" w:type="dxa"/>
            <w:shd w:val="clear" w:color="auto" w:fill="D9D9D9" w:themeFill="background1" w:themeFillShade="D9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Y2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  <w:jc w:val="center"/>
            </w:pPr>
            <w:r>
              <w:t>ARE (12)</w:t>
            </w:r>
          </w:p>
        </w:tc>
        <w:tc>
          <w:tcPr>
            <w:tcW w:w="1127" w:type="dxa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  <w:jc w:val="center"/>
            </w:pPr>
            <w:r>
              <w:t>ARE (12)</w:t>
            </w:r>
          </w:p>
        </w:tc>
        <w:tc>
          <w:tcPr>
            <w:tcW w:w="1127" w:type="dxa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  <w:jc w:val="center"/>
            </w:pPr>
            <w:r>
              <w:t>ARE (12)</w:t>
            </w:r>
          </w:p>
        </w:tc>
        <w:tc>
          <w:tcPr>
            <w:tcW w:w="1127" w:type="dxa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</w:tr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All Pupils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12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+3.4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11.6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+3.2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11.4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+3.2</w:t>
            </w:r>
          </w:p>
        </w:tc>
      </w:tr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PP Pupils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12.2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+3.1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11.9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+2.7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10.9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+2.8</w:t>
            </w:r>
          </w:p>
        </w:tc>
      </w:tr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Non PP Pupils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12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+3.5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11.5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+3.3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11.6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+3.3</w:t>
            </w:r>
          </w:p>
        </w:tc>
      </w:tr>
    </w:tbl>
    <w:p w:rsidR="00C60764" w:rsidRDefault="00BB208D" w:rsidP="001941F1">
      <w:pPr>
        <w:tabs>
          <w:tab w:val="left" w:pos="2295"/>
        </w:tabs>
      </w:pPr>
      <w:r>
        <w:t>Now the Y3 cohort the priority area for PP qualifiers is Mathematics.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27"/>
        <w:gridCol w:w="1127"/>
        <w:gridCol w:w="1127"/>
        <w:gridCol w:w="1127"/>
        <w:gridCol w:w="1127"/>
        <w:gridCol w:w="1127"/>
      </w:tblGrid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</w:p>
        </w:tc>
        <w:tc>
          <w:tcPr>
            <w:tcW w:w="2254" w:type="dxa"/>
            <w:gridSpan w:val="2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r>
              <w:t xml:space="preserve">Reading </w:t>
            </w:r>
          </w:p>
        </w:tc>
        <w:tc>
          <w:tcPr>
            <w:tcW w:w="2254" w:type="dxa"/>
            <w:gridSpan w:val="2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r>
              <w:t xml:space="preserve">Writing </w:t>
            </w:r>
          </w:p>
        </w:tc>
        <w:tc>
          <w:tcPr>
            <w:tcW w:w="2254" w:type="dxa"/>
            <w:gridSpan w:val="2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r>
              <w:t>Maths</w:t>
            </w:r>
          </w:p>
        </w:tc>
      </w:tr>
      <w:tr w:rsidR="00C60764" w:rsidTr="00E41FEE">
        <w:tc>
          <w:tcPr>
            <w:tcW w:w="2254" w:type="dxa"/>
            <w:shd w:val="clear" w:color="auto" w:fill="D9D9D9" w:themeFill="background1" w:themeFillShade="D9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Y1</w:t>
            </w:r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  <w:jc w:val="center"/>
            </w:pPr>
            <w:r>
              <w:t>ARE (9)</w:t>
            </w:r>
          </w:p>
        </w:tc>
        <w:tc>
          <w:tcPr>
            <w:tcW w:w="1127" w:type="dxa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  <w:jc w:val="center"/>
            </w:pPr>
            <w:r>
              <w:t>ARE (9)</w:t>
            </w:r>
          </w:p>
        </w:tc>
        <w:tc>
          <w:tcPr>
            <w:tcW w:w="1127" w:type="dxa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  <w:tc>
          <w:tcPr>
            <w:tcW w:w="1127" w:type="dxa"/>
          </w:tcPr>
          <w:p w:rsidR="00C60764" w:rsidRDefault="009168A1" w:rsidP="00E41FEE">
            <w:pPr>
              <w:tabs>
                <w:tab w:val="left" w:pos="2295"/>
              </w:tabs>
              <w:jc w:val="center"/>
            </w:pPr>
            <w:r>
              <w:t>ARE (9)</w:t>
            </w:r>
          </w:p>
        </w:tc>
        <w:tc>
          <w:tcPr>
            <w:tcW w:w="1127" w:type="dxa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</w:tr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All Pupils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8.4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+3.4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8.6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+3.1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8.7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+3.2</w:t>
            </w:r>
          </w:p>
        </w:tc>
      </w:tr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PP Pupils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8.1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+3.3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8.7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+2.9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8.9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+3.1</w:t>
            </w:r>
          </w:p>
        </w:tc>
      </w:tr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Non PP Pupils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8.5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+3.3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8.5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+3.0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8.6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+3.3</w:t>
            </w:r>
          </w:p>
        </w:tc>
      </w:tr>
    </w:tbl>
    <w:p w:rsidR="00C60764" w:rsidRDefault="00BB208D" w:rsidP="001941F1">
      <w:pPr>
        <w:tabs>
          <w:tab w:val="left" w:pos="2295"/>
        </w:tabs>
      </w:pPr>
      <w:r>
        <w:t>Now the Y2 cohort the priority area for PP qualifiers is Reading and Phonic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27"/>
        <w:gridCol w:w="1127"/>
        <w:gridCol w:w="1127"/>
        <w:gridCol w:w="1127"/>
        <w:gridCol w:w="1127"/>
        <w:gridCol w:w="1127"/>
      </w:tblGrid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</w:p>
        </w:tc>
        <w:tc>
          <w:tcPr>
            <w:tcW w:w="2254" w:type="dxa"/>
            <w:gridSpan w:val="2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r>
              <w:t xml:space="preserve">Reading </w:t>
            </w:r>
          </w:p>
        </w:tc>
        <w:tc>
          <w:tcPr>
            <w:tcW w:w="2254" w:type="dxa"/>
            <w:gridSpan w:val="2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r>
              <w:t xml:space="preserve">Writing </w:t>
            </w:r>
          </w:p>
        </w:tc>
        <w:tc>
          <w:tcPr>
            <w:tcW w:w="2254" w:type="dxa"/>
            <w:gridSpan w:val="2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r>
              <w:t>Maths</w:t>
            </w:r>
          </w:p>
        </w:tc>
      </w:tr>
      <w:tr w:rsidR="00C60764" w:rsidTr="00E41FEE">
        <w:tc>
          <w:tcPr>
            <w:tcW w:w="2254" w:type="dxa"/>
            <w:shd w:val="clear" w:color="auto" w:fill="D9D9D9" w:themeFill="background1" w:themeFillShade="D9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Rec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  <w:jc w:val="center"/>
            </w:pPr>
            <w:r>
              <w:t>ARE (6)</w:t>
            </w:r>
          </w:p>
        </w:tc>
        <w:tc>
          <w:tcPr>
            <w:tcW w:w="1127" w:type="dxa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  <w:jc w:val="center"/>
            </w:pPr>
            <w:r>
              <w:t>ARE (6)</w:t>
            </w:r>
          </w:p>
        </w:tc>
        <w:tc>
          <w:tcPr>
            <w:tcW w:w="1127" w:type="dxa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  <w:jc w:val="center"/>
            </w:pPr>
            <w:r>
              <w:t>ARE (6)</w:t>
            </w:r>
          </w:p>
        </w:tc>
        <w:tc>
          <w:tcPr>
            <w:tcW w:w="1127" w:type="dxa"/>
          </w:tcPr>
          <w:p w:rsidR="00C60764" w:rsidRDefault="00C60764" w:rsidP="00E41FEE">
            <w:pPr>
              <w:tabs>
                <w:tab w:val="left" w:pos="2295"/>
              </w:tabs>
              <w:jc w:val="center"/>
            </w:pPr>
            <w:proofErr w:type="spellStart"/>
            <w:r>
              <w:t>Prog</w:t>
            </w:r>
            <w:proofErr w:type="spellEnd"/>
          </w:p>
        </w:tc>
      </w:tr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All Pupils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5.5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+2.9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5.7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+3.2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5.7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+3.2</w:t>
            </w:r>
          </w:p>
        </w:tc>
      </w:tr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PP Pupils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4.6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TBC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4.9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TBC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4.3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TBC</w:t>
            </w:r>
          </w:p>
        </w:tc>
      </w:tr>
      <w:tr w:rsidR="00C60764" w:rsidTr="00E41FEE">
        <w:tc>
          <w:tcPr>
            <w:tcW w:w="2254" w:type="dxa"/>
          </w:tcPr>
          <w:p w:rsidR="00C60764" w:rsidRDefault="00C60764" w:rsidP="00E41FEE">
            <w:pPr>
              <w:tabs>
                <w:tab w:val="left" w:pos="2295"/>
              </w:tabs>
            </w:pPr>
            <w:r>
              <w:t>Non PP Pupils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5.6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TBC</w:t>
            </w:r>
          </w:p>
        </w:tc>
        <w:tc>
          <w:tcPr>
            <w:tcW w:w="1127" w:type="dxa"/>
          </w:tcPr>
          <w:p w:rsidR="00C60764" w:rsidRDefault="00FB201C" w:rsidP="00E41FEE">
            <w:pPr>
              <w:tabs>
                <w:tab w:val="left" w:pos="2295"/>
              </w:tabs>
            </w:pPr>
            <w:r>
              <w:t>5.7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TBC</w:t>
            </w:r>
          </w:p>
        </w:tc>
        <w:tc>
          <w:tcPr>
            <w:tcW w:w="1127" w:type="dxa"/>
          </w:tcPr>
          <w:p w:rsidR="00C60764" w:rsidRDefault="00510DC0" w:rsidP="00E41FEE">
            <w:pPr>
              <w:tabs>
                <w:tab w:val="left" w:pos="2295"/>
              </w:tabs>
            </w:pPr>
            <w:r>
              <w:t>5.8</w:t>
            </w:r>
          </w:p>
        </w:tc>
        <w:tc>
          <w:tcPr>
            <w:tcW w:w="1127" w:type="dxa"/>
          </w:tcPr>
          <w:p w:rsidR="00C60764" w:rsidRDefault="00C355CA" w:rsidP="00E41FEE">
            <w:pPr>
              <w:tabs>
                <w:tab w:val="left" w:pos="2295"/>
              </w:tabs>
            </w:pPr>
            <w:r>
              <w:t>TBC</w:t>
            </w:r>
          </w:p>
        </w:tc>
      </w:tr>
    </w:tbl>
    <w:p w:rsidR="00C60764" w:rsidRDefault="00BB208D" w:rsidP="001941F1">
      <w:pPr>
        <w:tabs>
          <w:tab w:val="left" w:pos="2295"/>
        </w:tabs>
      </w:pPr>
      <w:r>
        <w:t>Now the Y1 cohort the priority area for PP qualifiers is Reading and Phonic development.</w:t>
      </w:r>
      <w:bookmarkStart w:id="0" w:name="_GoBack"/>
      <w:bookmarkEnd w:id="0"/>
    </w:p>
    <w:p w:rsidR="00C60764" w:rsidRPr="001941F1" w:rsidRDefault="00C60764" w:rsidP="001941F1">
      <w:pPr>
        <w:tabs>
          <w:tab w:val="left" w:pos="2295"/>
        </w:tabs>
      </w:pPr>
    </w:p>
    <w:sectPr w:rsidR="00C60764" w:rsidRPr="0019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F1"/>
    <w:rsid w:val="001941F1"/>
    <w:rsid w:val="00510DC0"/>
    <w:rsid w:val="0052196E"/>
    <w:rsid w:val="008E3107"/>
    <w:rsid w:val="009168A1"/>
    <w:rsid w:val="00BB208D"/>
    <w:rsid w:val="00C355CA"/>
    <w:rsid w:val="00C60764"/>
    <w:rsid w:val="00FB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CDD5"/>
  <w15:chartTrackingRefBased/>
  <w15:docId w15:val="{1635E883-7CED-4763-8A87-C1E68985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kcorteen</dc:creator>
  <cp:keywords/>
  <dc:description/>
  <cp:lastModifiedBy>kcorteen</cp:lastModifiedBy>
  <cp:revision>1</cp:revision>
  <dcterms:created xsi:type="dcterms:W3CDTF">2018-03-17T16:42:00Z</dcterms:created>
  <dcterms:modified xsi:type="dcterms:W3CDTF">2018-03-17T18:49:00Z</dcterms:modified>
</cp:coreProperties>
</file>